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F8" w:rsidRPr="00014452" w:rsidRDefault="00791BF8" w:rsidP="00791BF8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АНАЛІЗ</w:t>
      </w:r>
    </w:p>
    <w:p w:rsidR="00791BF8" w:rsidRPr="00014452" w:rsidRDefault="00791BF8" w:rsidP="00791BF8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 xml:space="preserve">регуляторного впливу проекту рішення </w:t>
      </w:r>
    </w:p>
    <w:p w:rsidR="00791BF8" w:rsidRPr="00014452" w:rsidRDefault="00791BF8" w:rsidP="00014452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«</w:t>
      </w:r>
      <w:r w:rsidR="00014452" w:rsidRPr="00014452">
        <w:rPr>
          <w:rFonts w:ascii="Times New Roman" w:hAnsi="Times New Roman" w:cs="Times New Roman"/>
          <w:b/>
          <w:sz w:val="28"/>
          <w:szCs w:val="28"/>
        </w:rPr>
        <w:t>Про встановлення ставок та пільг із сплати податку на нерухоме майно, відмінне від земельної ділянки, в 202</w:t>
      </w:r>
      <w:r w:rsidR="00F94C40">
        <w:rPr>
          <w:rFonts w:ascii="Times New Roman" w:hAnsi="Times New Roman" w:cs="Times New Roman"/>
          <w:b/>
          <w:sz w:val="28"/>
          <w:szCs w:val="28"/>
        </w:rPr>
        <w:t>2</w:t>
      </w:r>
      <w:r w:rsidR="00014452" w:rsidRPr="00014452">
        <w:rPr>
          <w:rFonts w:ascii="Times New Roman" w:hAnsi="Times New Roman" w:cs="Times New Roman"/>
          <w:b/>
          <w:sz w:val="28"/>
          <w:szCs w:val="28"/>
        </w:rPr>
        <w:t xml:space="preserve"> рік </w:t>
      </w:r>
      <w:r w:rsidRPr="000144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452" w:rsidRPr="00014452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 w:rsidR="00014452" w:rsidRPr="00014452">
        <w:rPr>
          <w:rFonts w:ascii="Times New Roman" w:hAnsi="Times New Roman" w:cs="Times New Roman"/>
          <w:b/>
          <w:sz w:val="28"/>
          <w:szCs w:val="28"/>
        </w:rPr>
        <w:t>Савранської</w:t>
      </w:r>
      <w:proofErr w:type="spellEnd"/>
      <w:r w:rsidR="00014452" w:rsidRPr="00014452"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b/>
          <w:sz w:val="28"/>
          <w:szCs w:val="28"/>
        </w:rPr>
        <w:t xml:space="preserve"> Одеської області</w:t>
      </w:r>
      <w:r w:rsidR="00014452" w:rsidRPr="00014452">
        <w:rPr>
          <w:rFonts w:ascii="Times New Roman" w:hAnsi="Times New Roman" w:cs="Times New Roman"/>
          <w:b/>
          <w:sz w:val="28"/>
          <w:szCs w:val="28"/>
        </w:rPr>
        <w:t>»</w:t>
      </w:r>
    </w:p>
    <w:p w:rsidR="00791BF8" w:rsidRPr="00014452" w:rsidRDefault="00791BF8" w:rsidP="00791BF8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</w:t>
      </w:r>
      <w:r w:rsidRPr="0001445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4452">
        <w:rPr>
          <w:rFonts w:ascii="Times New Roman" w:hAnsi="Times New Roman" w:cs="Times New Roman"/>
          <w:sz w:val="28"/>
          <w:szCs w:val="28"/>
        </w:rPr>
        <w:t xml:space="preserve"> 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засади реалізації проекту рішення </w:t>
      </w:r>
      <w:proofErr w:type="spellStart"/>
      <w:r w:rsidR="00014452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14452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014452" w:rsidRPr="00014452">
        <w:rPr>
          <w:rFonts w:ascii="Times New Roman" w:hAnsi="Times New Roman" w:cs="Times New Roman"/>
          <w:sz w:val="28"/>
          <w:szCs w:val="28"/>
        </w:rPr>
        <w:t xml:space="preserve"> </w:t>
      </w:r>
      <w:r w:rsidRPr="00014452">
        <w:rPr>
          <w:rFonts w:ascii="Times New Roman" w:hAnsi="Times New Roman" w:cs="Times New Roman"/>
          <w:sz w:val="28"/>
          <w:szCs w:val="28"/>
        </w:rPr>
        <w:t>«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ставок </w:t>
      </w:r>
      <w:r w:rsid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та пільг із сплати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податку на нерухоме майно, відмінне від земельної ділянки, для об’єктів житлової та/або нежитлової нерухомості </w:t>
      </w:r>
      <w:r w:rsidR="00BA0FB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на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202</w:t>
      </w:r>
      <w:r w:rsidR="00F94C4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</w:t>
      </w:r>
      <w:r w:rsidR="00BA0FB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ік,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території </w:t>
      </w:r>
      <w:proofErr w:type="spellStart"/>
      <w:r w:rsidR="00014452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14452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».</w:t>
      </w: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1. Опис проблеми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Законом України «Про місцеве самоврядування в Україні» та Податковим кодексом України повноваження щодо встановлення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 на нерухоме майно, відмінне від земельної ділянки, для об’єктів житлової та/або нежитлової нерухомості</w:t>
      </w: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 (надалі – податок на нерухоме майно),</w:t>
      </w:r>
      <w:r w:rsidRPr="00014452">
        <w:rPr>
          <w:rFonts w:ascii="Times New Roman" w:hAnsi="Times New Roman" w:cs="Times New Roman"/>
          <w:sz w:val="28"/>
          <w:szCs w:val="28"/>
        </w:rPr>
        <w:t xml:space="preserve"> покладені на органи місцевого самоврядування.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Податковим кодексом зобов’язано органи місцевого самоврядування забезпечити прийняття рішень та їх офіційне оприлюднення щодо встановлення місцевих податків та зборів до 15 липня року, що передує бюджетному періоду, в якому планується їх застосування. 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Даним проектом рішення пропонується затвердити рішення селищної ради </w:t>
      </w:r>
      <w:r w:rsidR="00014452" w:rsidRPr="00014452">
        <w:rPr>
          <w:rFonts w:ascii="Times New Roman" w:hAnsi="Times New Roman" w:cs="Times New Roman"/>
          <w:sz w:val="28"/>
          <w:szCs w:val="28"/>
        </w:rPr>
        <w:t>«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ставок </w:t>
      </w:r>
      <w:r w:rsid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та пільг із сплати 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податку на нерухоме майно, відмінне від земельної ділянки, для об’єктів житлової та/або нежитлової нерухомості в 202 році на території </w:t>
      </w:r>
      <w:proofErr w:type="spellStart"/>
      <w:r w:rsidR="00014452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14452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014452"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014452">
        <w:rPr>
          <w:rFonts w:ascii="Times New Roman" w:hAnsi="Times New Roman" w:cs="Times New Roman"/>
          <w:sz w:val="28"/>
          <w:szCs w:val="28"/>
          <w:lang w:eastAsia="uk-UA"/>
        </w:rPr>
        <w:t>з додатками до цього рішення.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>Прийняття рішення з даного питання необхідне для прозорого та ефективного встановлення місцевих податків та зборів,  здійснення необхідного контролю за своєчасністю та повнотою проведення платежів.</w:t>
      </w:r>
    </w:p>
    <w:p w:rsidR="00791BF8" w:rsidRPr="00014452" w:rsidRDefault="006C4261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чином, з 01.01.202</w:t>
      </w:r>
      <w:r w:rsidR="00F94C40">
        <w:rPr>
          <w:rFonts w:ascii="Times New Roman" w:hAnsi="Times New Roman" w:cs="Times New Roman"/>
          <w:sz w:val="28"/>
          <w:szCs w:val="28"/>
        </w:rPr>
        <w:t>2</w:t>
      </w:r>
      <w:r w:rsidR="00791BF8" w:rsidRPr="00014452">
        <w:rPr>
          <w:rFonts w:ascii="Times New Roman" w:hAnsi="Times New Roman" w:cs="Times New Roman"/>
          <w:sz w:val="28"/>
          <w:szCs w:val="28"/>
        </w:rPr>
        <w:t xml:space="preserve"> р. сплата </w:t>
      </w:r>
      <w:r w:rsidR="00791BF8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податку на нерухоме майно </w:t>
      </w:r>
      <w:r w:rsidR="00791BF8" w:rsidRPr="00014452">
        <w:rPr>
          <w:rFonts w:ascii="Times New Roman" w:hAnsi="Times New Roman" w:cs="Times New Roman"/>
          <w:sz w:val="28"/>
          <w:szCs w:val="28"/>
        </w:rPr>
        <w:t xml:space="preserve"> відповідно до рішення селищної ради </w:t>
      </w:r>
      <w:r w:rsidR="00014452" w:rsidRPr="00014452">
        <w:rPr>
          <w:rFonts w:ascii="Times New Roman" w:hAnsi="Times New Roman" w:cs="Times New Roman"/>
          <w:sz w:val="28"/>
          <w:szCs w:val="28"/>
        </w:rPr>
        <w:t>«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ставок </w:t>
      </w:r>
      <w:r w:rsid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та пільг із сплати 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податку на нерухоме майно, відмінне від земельної ділянки, для об’єктів житлової та/або нежитлової нерухомості </w:t>
      </w:r>
      <w:r w:rsidR="00BA0FB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на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202</w:t>
      </w:r>
      <w:r w:rsidR="00F94C4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</w:t>
      </w:r>
      <w:r w:rsidR="00BA0FB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ік,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території </w:t>
      </w:r>
      <w:proofErr w:type="spellStart"/>
      <w:r w:rsidR="00014452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14452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791BF8" w:rsidRPr="00014452">
        <w:rPr>
          <w:rFonts w:ascii="Times New Roman" w:hAnsi="Times New Roman" w:cs="Times New Roman"/>
          <w:sz w:val="28"/>
          <w:szCs w:val="28"/>
        </w:rPr>
        <w:t xml:space="preserve">, яке має бути прийняте із застосуванням вимог, встановлених Законом України «Про засади державної регуляторної політики у сфері господарської діяльності».  </w:t>
      </w: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Вказана проблема не може бути вирішена за допомогою ринкових механізмів, оскільки статтею 26 Закону України «Про місцеве самоврядування </w:t>
      </w:r>
      <w:r w:rsidRPr="00014452">
        <w:rPr>
          <w:rFonts w:ascii="Times New Roman" w:hAnsi="Times New Roman" w:cs="Times New Roman"/>
          <w:sz w:val="28"/>
          <w:szCs w:val="28"/>
        </w:rPr>
        <w:lastRenderedPageBreak/>
        <w:t>в Україні» визначено, що до виключної компетенції селищної ради належить встановлення місцевих податків і зборів відповідно до Податкового кодексу України.</w:t>
      </w: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2. Цілі державного регулювання</w:t>
      </w:r>
    </w:p>
    <w:p w:rsidR="00791BF8" w:rsidRPr="00014452" w:rsidRDefault="00791BF8" w:rsidP="00791BF8">
      <w:pPr>
        <w:ind w:firstLine="720"/>
        <w:jc w:val="both"/>
        <w:rPr>
          <w:sz w:val="28"/>
          <w:szCs w:val="28"/>
          <w:lang w:eastAsia="ru-RU"/>
        </w:rPr>
      </w:pPr>
      <w:r w:rsidRPr="00014452">
        <w:rPr>
          <w:sz w:val="28"/>
          <w:szCs w:val="28"/>
          <w:lang w:eastAsia="ru-RU"/>
        </w:rPr>
        <w:t xml:space="preserve">Основними цілями прийняття пропонованого регуляторного акту є: </w:t>
      </w:r>
    </w:p>
    <w:p w:rsidR="00791BF8" w:rsidRPr="00014452" w:rsidRDefault="00791BF8" w:rsidP="00791BF8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014452">
        <w:rPr>
          <w:sz w:val="28"/>
          <w:szCs w:val="28"/>
          <w:lang w:eastAsia="ru-RU"/>
        </w:rPr>
        <w:t xml:space="preserve">встановлення відносин, що виникають у сфері справляння </w:t>
      </w:r>
      <w:r w:rsidRPr="00014452">
        <w:rPr>
          <w:rStyle w:val="1"/>
          <w:b w:val="0"/>
          <w:color w:val="000000"/>
          <w:sz w:val="28"/>
          <w:szCs w:val="28"/>
        </w:rPr>
        <w:t>податку на нерухоме майно</w:t>
      </w:r>
      <w:r w:rsidRPr="00014452">
        <w:rPr>
          <w:sz w:val="28"/>
          <w:szCs w:val="28"/>
          <w:lang w:eastAsia="ru-RU"/>
        </w:rPr>
        <w:t xml:space="preserve">; </w:t>
      </w:r>
    </w:p>
    <w:p w:rsidR="00791BF8" w:rsidRPr="00014452" w:rsidRDefault="00791BF8" w:rsidP="00791BF8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014452">
        <w:rPr>
          <w:sz w:val="28"/>
          <w:szCs w:val="28"/>
          <w:lang w:eastAsia="ru-RU"/>
        </w:rPr>
        <w:t xml:space="preserve">встановлення розмірів </w:t>
      </w:r>
      <w:r w:rsidRPr="00014452">
        <w:rPr>
          <w:rStyle w:val="1"/>
          <w:b w:val="0"/>
          <w:color w:val="000000"/>
          <w:sz w:val="28"/>
          <w:szCs w:val="28"/>
        </w:rPr>
        <w:t>податку на нерухоме майно</w:t>
      </w:r>
      <w:r w:rsidRPr="00014452">
        <w:rPr>
          <w:sz w:val="28"/>
          <w:szCs w:val="28"/>
          <w:lang w:eastAsia="ru-RU"/>
        </w:rPr>
        <w:t xml:space="preserve"> </w:t>
      </w:r>
      <w:r w:rsidRPr="00014452">
        <w:rPr>
          <w:noProof/>
          <w:sz w:val="28"/>
          <w:szCs w:val="28"/>
        </w:rPr>
        <w:t>та пільг для фізичних та юридичних осіб, наданих відповідно до підпункту 266.4.2 пункту 266.4 статті 266 Податкового кодексу України,</w:t>
      </w:r>
      <w:r w:rsidRPr="00014452">
        <w:rPr>
          <w:sz w:val="28"/>
          <w:szCs w:val="28"/>
        </w:rPr>
        <w:t xml:space="preserve"> із сплати податку на нерухоме майно, відмінне від земельної ділянки</w:t>
      </w:r>
      <w:r w:rsidRPr="00014452">
        <w:rPr>
          <w:noProof/>
          <w:sz w:val="28"/>
          <w:szCs w:val="28"/>
        </w:rPr>
        <w:t xml:space="preserve"> </w:t>
      </w:r>
      <w:r w:rsidRPr="00014452">
        <w:rPr>
          <w:sz w:val="28"/>
          <w:szCs w:val="28"/>
          <w:lang w:eastAsia="ru-RU"/>
        </w:rPr>
        <w:t xml:space="preserve">в межах визначених Податковим кодексом України із врахуванням </w:t>
      </w:r>
      <w:r w:rsidR="006E6E28">
        <w:rPr>
          <w:sz w:val="28"/>
          <w:szCs w:val="28"/>
          <w:lang w:eastAsia="ru-RU"/>
        </w:rPr>
        <w:t>рівня платоспроможності громадян та суб’єктів господарювання та відповідно до потреб місцевого бюджету</w:t>
      </w:r>
      <w:r w:rsidRPr="00014452">
        <w:rPr>
          <w:sz w:val="28"/>
          <w:szCs w:val="28"/>
          <w:lang w:eastAsia="ru-RU"/>
        </w:rPr>
        <w:t xml:space="preserve">; </w:t>
      </w:r>
    </w:p>
    <w:p w:rsidR="00791BF8" w:rsidRPr="00014452" w:rsidRDefault="00791BF8" w:rsidP="00791BF8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014452">
        <w:rPr>
          <w:sz w:val="28"/>
          <w:szCs w:val="28"/>
          <w:lang w:eastAsia="ru-RU"/>
        </w:rPr>
        <w:t xml:space="preserve">здійснення планування та прогнозування надходжень </w:t>
      </w:r>
      <w:r w:rsidRPr="00014452">
        <w:rPr>
          <w:rStyle w:val="1"/>
          <w:b w:val="0"/>
          <w:color w:val="000000"/>
          <w:sz w:val="28"/>
          <w:szCs w:val="28"/>
        </w:rPr>
        <w:t>податку на нерухоме майно</w:t>
      </w:r>
      <w:r w:rsidRPr="00014452">
        <w:rPr>
          <w:sz w:val="28"/>
          <w:szCs w:val="28"/>
          <w:lang w:eastAsia="ru-RU"/>
        </w:rPr>
        <w:t xml:space="preserve"> при формуванні селищного бюджету.</w:t>
      </w:r>
    </w:p>
    <w:p w:rsidR="00791BF8" w:rsidRPr="00014452" w:rsidRDefault="00791BF8" w:rsidP="00791BF8">
      <w:pPr>
        <w:jc w:val="both"/>
        <w:rPr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3. Альтернативні способи досягнення встановлених цілей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Альтернативи щодо вирішення даної проблеми немає, оскільки відповідно до Податкового кодексу України органи місцевого самоврядування самостійно встановлюють і визначають порядок сплати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податку на нерухоме майно, </w:t>
      </w:r>
      <w:r w:rsidRPr="00014452">
        <w:rPr>
          <w:rFonts w:ascii="Times New Roman" w:hAnsi="Times New Roman" w:cs="Times New Roman"/>
          <w:sz w:val="28"/>
          <w:szCs w:val="28"/>
          <w:lang w:eastAsia="uk-UA"/>
        </w:rPr>
        <w:t>відповідно до переліку і в межах установлених граничних розмірів ставок.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У разі не встановлення рішенням органів місцевого самоврядування ставок податку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на нерухоме майно</w:t>
      </w:r>
      <w:r w:rsidRPr="00014452">
        <w:rPr>
          <w:rFonts w:ascii="Times New Roman" w:hAnsi="Times New Roman" w:cs="Times New Roman"/>
          <w:sz w:val="28"/>
          <w:szCs w:val="28"/>
          <w:lang w:eastAsia="uk-UA"/>
        </w:rPr>
        <w:t>, такий податок сплачується платниками у порядку, встановленому Кодексом із застосуванням його мінімальних ставок.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Неприйняття рішення </w:t>
      </w:r>
      <w:r w:rsidR="00014452" w:rsidRPr="00014452">
        <w:rPr>
          <w:rFonts w:ascii="Times New Roman" w:hAnsi="Times New Roman" w:cs="Times New Roman"/>
          <w:sz w:val="28"/>
          <w:szCs w:val="28"/>
        </w:rPr>
        <w:t>«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встановлення ставок </w:t>
      </w:r>
      <w:r w:rsid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та пільг із сплати 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 на нерухоме майно, відмінне від земельної ділянки, для об’єктів житлової та/або нежитлової нерухомості в 202</w:t>
      </w:r>
      <w:r w:rsidR="00F94C40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році на території </w:t>
      </w:r>
      <w:proofErr w:type="spellStart"/>
      <w:r w:rsidR="00014452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14452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="00014452"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014452"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014452">
        <w:rPr>
          <w:rFonts w:ascii="Times New Roman" w:hAnsi="Times New Roman" w:cs="Times New Roman"/>
          <w:sz w:val="28"/>
          <w:szCs w:val="28"/>
          <w:lang w:eastAsia="uk-UA"/>
        </w:rPr>
        <w:t>спричинить значні втрати дохідної частини селищного бюджету.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 xml:space="preserve">4. Механізми та заходи, </w:t>
      </w: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які пропонується застосувати для розв'язання проблеми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 xml:space="preserve">Даним регуляторним актом передбачається встановити на території селищної ради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податок на нерухоме майно, відмінне від земельної ділянки, для об’єктів житлової та/або нежитлової нерухомості  </w:t>
      </w:r>
      <w:r w:rsidRPr="00014452">
        <w:rPr>
          <w:rFonts w:ascii="Times New Roman" w:hAnsi="Times New Roman" w:cs="Times New Roman"/>
          <w:noProof/>
          <w:sz w:val="28"/>
          <w:szCs w:val="28"/>
        </w:rPr>
        <w:t>та пільг для фізичних та юридичних осіб, наданих відповідно до підпункту 266.4.2 пункту 266.4 статті 266 Податкового кодексу України,</w:t>
      </w:r>
      <w:r w:rsidRPr="00014452">
        <w:rPr>
          <w:rFonts w:ascii="Times New Roman" w:hAnsi="Times New Roman" w:cs="Times New Roman"/>
          <w:sz w:val="28"/>
          <w:szCs w:val="28"/>
        </w:rPr>
        <w:t xml:space="preserve"> із сплати податку на нерухоме майно, відмінне від земельної ділянки.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14452">
        <w:rPr>
          <w:rFonts w:ascii="Times New Roman" w:hAnsi="Times New Roman" w:cs="Times New Roman"/>
          <w:sz w:val="28"/>
          <w:szCs w:val="28"/>
          <w:lang w:eastAsia="uk-UA"/>
        </w:rPr>
        <w:t>Запропонований спосіб відповідає принципам державної регуляторної політики, а саме: доцільність, адекватність, ефективність, збалансованість, передбачуваність, принципу прозорості та врахування громадської думки та пропозицій суб’єктів підприємницької діяльності.</w:t>
      </w:r>
    </w:p>
    <w:p w:rsidR="00791BF8" w:rsidRPr="00014452" w:rsidRDefault="00791BF8" w:rsidP="00791BF8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proofErr w:type="spellStart"/>
      <w:r w:rsidRPr="00014452">
        <w:rPr>
          <w:rFonts w:ascii="Times New Roman" w:hAnsi="Times New Roman" w:cs="Times New Roman"/>
          <w:b/>
          <w:sz w:val="28"/>
          <w:szCs w:val="28"/>
        </w:rPr>
        <w:t>Обгрунтування</w:t>
      </w:r>
      <w:proofErr w:type="spellEnd"/>
      <w:r w:rsidRPr="00014452">
        <w:rPr>
          <w:rFonts w:ascii="Times New Roman" w:hAnsi="Times New Roman" w:cs="Times New Roman"/>
          <w:b/>
          <w:sz w:val="28"/>
          <w:szCs w:val="28"/>
        </w:rPr>
        <w:t xml:space="preserve"> можливості досягнення встановлених цілей у разі прийняття регуляторного акта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>Прийняття цього регуляторного акта забезпечить належне справляння місцевих податків та зборів.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ab/>
        <w:t>Відповідно до статті 73 Закону України «Про місцеве самоврядування в Україні» рішення, прийняті органами місцевого самоврядування в межах наданих їм повноважень, є обов'язкові для виконання всіма розташованими на відповідній території органами виконавчої влади, об’єднаннями громадян, підприємствами, установами та організаціями, посадовими особами, а також громадянами.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ab/>
        <w:t xml:space="preserve">Можливість досягнення зазначених цілей </w:t>
      </w:r>
      <w:proofErr w:type="spellStart"/>
      <w:r w:rsidRPr="00014452">
        <w:rPr>
          <w:rFonts w:ascii="Times New Roman" w:hAnsi="Times New Roman" w:cs="Times New Roman"/>
          <w:sz w:val="28"/>
          <w:szCs w:val="28"/>
        </w:rPr>
        <w:t>обгрунтована</w:t>
      </w:r>
      <w:proofErr w:type="spellEnd"/>
      <w:r w:rsidRPr="00014452">
        <w:rPr>
          <w:rFonts w:ascii="Times New Roman" w:hAnsi="Times New Roman" w:cs="Times New Roman"/>
          <w:sz w:val="28"/>
          <w:szCs w:val="28"/>
        </w:rPr>
        <w:t xml:space="preserve"> тим, що запропоноване регулювання забезпечує прозорість дій органів місцевого самоврядування по встановленню чіткої процедури сплати місцевих податків та зборів.</w:t>
      </w:r>
    </w:p>
    <w:p w:rsidR="00791BF8" w:rsidRPr="00014452" w:rsidRDefault="00791BF8" w:rsidP="00791BF8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6. Очікувані результати від прийняття регуляторного акта</w:t>
      </w:r>
    </w:p>
    <w:p w:rsidR="00791BF8" w:rsidRPr="00014452" w:rsidRDefault="00791BF8" w:rsidP="00791BF8">
      <w:pPr>
        <w:widowControl w:val="0"/>
        <w:ind w:firstLine="567"/>
        <w:jc w:val="both"/>
        <w:rPr>
          <w:sz w:val="28"/>
          <w:szCs w:val="28"/>
        </w:rPr>
      </w:pPr>
      <w:r w:rsidRPr="00014452">
        <w:rPr>
          <w:sz w:val="28"/>
          <w:szCs w:val="28"/>
        </w:rPr>
        <w:t>Дія зазначеного регуляторного акта поширюється на фізичних осіб, юридичних осіб, органи місцевого самоврядування, територіальну громаду.</w:t>
      </w:r>
    </w:p>
    <w:p w:rsidR="00791BF8" w:rsidRPr="00014452" w:rsidRDefault="00791BF8" w:rsidP="00791BF8">
      <w:pPr>
        <w:widowControl w:val="0"/>
        <w:ind w:firstLine="567"/>
        <w:jc w:val="both"/>
        <w:rPr>
          <w:sz w:val="28"/>
          <w:szCs w:val="28"/>
        </w:rPr>
      </w:pPr>
      <w:r w:rsidRPr="00014452">
        <w:rPr>
          <w:sz w:val="28"/>
          <w:szCs w:val="28"/>
        </w:rPr>
        <w:t>Для визначення очікуваних результатів прийняття запропонованого регуляторного акта, які виникають у різних груп суб’єктів, на яких поширюється дія цього акта, наведена таблиця аналізу вигод та витрат.</w:t>
      </w:r>
    </w:p>
    <w:p w:rsidR="00791BF8" w:rsidRPr="00014452" w:rsidRDefault="00791BF8" w:rsidP="00791BF8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91BF8" w:rsidRPr="00014452" w:rsidTr="00DA00E7">
        <w:trPr>
          <w:jc w:val="center"/>
        </w:trPr>
        <w:tc>
          <w:tcPr>
            <w:tcW w:w="4785" w:type="dxa"/>
            <w:shd w:val="clear" w:color="auto" w:fill="auto"/>
          </w:tcPr>
          <w:p w:rsidR="00791BF8" w:rsidRPr="00014452" w:rsidRDefault="00791BF8" w:rsidP="00DA00E7">
            <w:pPr>
              <w:widowControl w:val="0"/>
              <w:jc w:val="center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Вигоди</w:t>
            </w:r>
          </w:p>
        </w:tc>
        <w:tc>
          <w:tcPr>
            <w:tcW w:w="4786" w:type="dxa"/>
            <w:shd w:val="clear" w:color="auto" w:fill="auto"/>
          </w:tcPr>
          <w:p w:rsidR="00791BF8" w:rsidRPr="00014452" w:rsidRDefault="00791BF8" w:rsidP="00DA00E7">
            <w:pPr>
              <w:widowControl w:val="0"/>
              <w:jc w:val="center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Витрати</w:t>
            </w:r>
          </w:p>
        </w:tc>
      </w:tr>
      <w:tr w:rsidR="00791BF8" w:rsidRPr="00014452" w:rsidTr="00DA00E7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791BF8" w:rsidRPr="00014452" w:rsidRDefault="00791BF8" w:rsidP="00DA00E7">
            <w:pPr>
              <w:widowControl w:val="0"/>
              <w:jc w:val="center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Орган місцевого самоврядування</w:t>
            </w:r>
          </w:p>
        </w:tc>
      </w:tr>
      <w:tr w:rsidR="00791BF8" w:rsidRPr="00014452" w:rsidTr="00DA00E7">
        <w:trPr>
          <w:jc w:val="center"/>
        </w:trPr>
        <w:tc>
          <w:tcPr>
            <w:tcW w:w="4785" w:type="dxa"/>
            <w:shd w:val="clear" w:color="auto" w:fill="auto"/>
          </w:tcPr>
          <w:p w:rsidR="00791BF8" w:rsidRPr="00014452" w:rsidRDefault="00791BF8" w:rsidP="00DA00E7">
            <w:pPr>
              <w:widowControl w:val="0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Чітке встановлення податку на нерухоме майно, відмінне від земельної ділянки, для об’єктів житлової та/або нежитлової нерухомості та пільг із сплати податку</w:t>
            </w:r>
          </w:p>
        </w:tc>
        <w:tc>
          <w:tcPr>
            <w:tcW w:w="4786" w:type="dxa"/>
            <w:shd w:val="clear" w:color="auto" w:fill="auto"/>
          </w:tcPr>
          <w:p w:rsidR="00791BF8" w:rsidRPr="00014452" w:rsidRDefault="00791BF8" w:rsidP="00DA00E7">
            <w:pPr>
              <w:widowControl w:val="0"/>
              <w:jc w:val="both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Витрати не передбачаються</w:t>
            </w:r>
          </w:p>
          <w:p w:rsidR="00791BF8" w:rsidRPr="00014452" w:rsidRDefault="00791BF8" w:rsidP="00DA00E7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791BF8" w:rsidRPr="00014452" w:rsidTr="00DA00E7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791BF8" w:rsidRPr="00014452" w:rsidRDefault="00791BF8" w:rsidP="00DA00E7">
            <w:pPr>
              <w:widowControl w:val="0"/>
              <w:jc w:val="center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Суб’єкти господарювання</w:t>
            </w:r>
          </w:p>
        </w:tc>
      </w:tr>
      <w:tr w:rsidR="00791BF8" w:rsidRPr="00014452" w:rsidTr="00DA00E7">
        <w:trPr>
          <w:jc w:val="center"/>
        </w:trPr>
        <w:tc>
          <w:tcPr>
            <w:tcW w:w="4785" w:type="dxa"/>
            <w:shd w:val="clear" w:color="auto" w:fill="auto"/>
          </w:tcPr>
          <w:p w:rsidR="00791BF8" w:rsidRPr="00014452" w:rsidRDefault="00791BF8" w:rsidP="00DA00E7">
            <w:pPr>
              <w:ind w:left="-47"/>
              <w:jc w:val="both"/>
              <w:rPr>
                <w:sz w:val="26"/>
                <w:szCs w:val="26"/>
              </w:rPr>
            </w:pPr>
            <w:r w:rsidRPr="00014452">
              <w:rPr>
                <w:sz w:val="28"/>
                <w:szCs w:val="28"/>
              </w:rPr>
              <w:t>Чітке встановлення податку на нерухоме майно, відмінне від земельної ділянки, для об’єктів житлової та/або нежитлової нерухомості та пільг із сплати податку</w:t>
            </w:r>
          </w:p>
        </w:tc>
        <w:tc>
          <w:tcPr>
            <w:tcW w:w="4786" w:type="dxa"/>
            <w:shd w:val="clear" w:color="auto" w:fill="auto"/>
          </w:tcPr>
          <w:p w:rsidR="00791BF8" w:rsidRPr="00014452" w:rsidRDefault="00791BF8" w:rsidP="00DA00E7">
            <w:pPr>
              <w:jc w:val="both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Витрати, пов’язані зі сплатою податку на нерухоме майно, відмінне від земельної ділянки, для об’єктів житлової та/або нежитлової нерухомості</w:t>
            </w:r>
          </w:p>
        </w:tc>
      </w:tr>
      <w:tr w:rsidR="00791BF8" w:rsidRPr="00014452" w:rsidTr="00DA00E7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791BF8" w:rsidRPr="00014452" w:rsidRDefault="00791BF8" w:rsidP="00DA00E7">
            <w:pPr>
              <w:widowControl w:val="0"/>
              <w:jc w:val="center"/>
              <w:rPr>
                <w:sz w:val="28"/>
                <w:szCs w:val="28"/>
                <w:lang w:val="ru-RU"/>
              </w:rPr>
            </w:pPr>
            <w:r w:rsidRPr="00014452">
              <w:rPr>
                <w:sz w:val="28"/>
                <w:szCs w:val="28"/>
              </w:rPr>
              <w:t>Населення</w:t>
            </w:r>
          </w:p>
        </w:tc>
      </w:tr>
      <w:tr w:rsidR="00791BF8" w:rsidRPr="00014452" w:rsidTr="00DA00E7">
        <w:trPr>
          <w:jc w:val="center"/>
        </w:trPr>
        <w:tc>
          <w:tcPr>
            <w:tcW w:w="4785" w:type="dxa"/>
            <w:shd w:val="clear" w:color="auto" w:fill="auto"/>
          </w:tcPr>
          <w:p w:rsidR="00791BF8" w:rsidRPr="00014452" w:rsidRDefault="00791BF8" w:rsidP="00DA00E7">
            <w:pPr>
              <w:widowControl w:val="0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Надходження до селищного бюджету, своєчасне фінансування бюджетної сфери, здійснення робіт по благоустрою населених пунктів</w:t>
            </w:r>
          </w:p>
        </w:tc>
        <w:tc>
          <w:tcPr>
            <w:tcW w:w="4786" w:type="dxa"/>
            <w:shd w:val="clear" w:color="auto" w:fill="auto"/>
          </w:tcPr>
          <w:p w:rsidR="00791BF8" w:rsidRPr="00014452" w:rsidRDefault="00791BF8" w:rsidP="00DA00E7">
            <w:pPr>
              <w:widowControl w:val="0"/>
              <w:rPr>
                <w:sz w:val="28"/>
                <w:szCs w:val="28"/>
              </w:rPr>
            </w:pPr>
            <w:r w:rsidRPr="00014452">
              <w:rPr>
                <w:sz w:val="28"/>
                <w:szCs w:val="28"/>
              </w:rPr>
              <w:t>Витрати відсутні</w:t>
            </w:r>
          </w:p>
        </w:tc>
      </w:tr>
    </w:tbl>
    <w:p w:rsidR="00791BF8" w:rsidRPr="00014452" w:rsidRDefault="00791BF8" w:rsidP="00791BF8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7. Строк дії регуляторного акта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lastRenderedPageBreak/>
        <w:t>Термін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запропонованого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обмежений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– один </w:t>
      </w:r>
      <w:proofErr w:type="spellStart"/>
      <w:proofErr w:type="gramStart"/>
      <w:r w:rsidRPr="00014452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14452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моменту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набрання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чинності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можливістю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відміни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разі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необхідних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14452">
        <w:rPr>
          <w:rFonts w:ascii="Times New Roman" w:hAnsi="Times New Roman" w:cs="Times New Roman"/>
          <w:sz w:val="28"/>
          <w:szCs w:val="28"/>
          <w:lang w:val="ru-RU"/>
        </w:rPr>
        <w:t>випадках</w:t>
      </w:r>
      <w:proofErr w:type="spellEnd"/>
      <w:r w:rsidRPr="000144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14452">
        <w:rPr>
          <w:rFonts w:ascii="Times New Roman" w:hAnsi="Times New Roman" w:cs="Times New Roman"/>
          <w:sz w:val="28"/>
          <w:szCs w:val="28"/>
        </w:rPr>
        <w:t xml:space="preserve"> Зазначений проект нормативно-правового акта є загальнообов’язковим до застосування на території </w:t>
      </w:r>
      <w:proofErr w:type="spellStart"/>
      <w:r w:rsidR="00014452" w:rsidRPr="00DB2285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14452" w:rsidRPr="00DB2285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014452">
        <w:rPr>
          <w:rFonts w:ascii="Times New Roman" w:hAnsi="Times New Roman" w:cs="Times New Roman"/>
          <w:sz w:val="28"/>
          <w:szCs w:val="28"/>
        </w:rPr>
        <w:t>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     </w:t>
      </w:r>
      <w:r w:rsidRPr="00014452">
        <w:rPr>
          <w:rFonts w:ascii="Times New Roman" w:hAnsi="Times New Roman" w:cs="Times New Roman"/>
          <w:b/>
          <w:sz w:val="28"/>
          <w:szCs w:val="28"/>
        </w:rPr>
        <w:t>8. Показники результативності акта</w:t>
      </w:r>
    </w:p>
    <w:p w:rsidR="00791BF8" w:rsidRPr="00014452" w:rsidRDefault="00791BF8" w:rsidP="00791BF8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>Для визначення результативності цього регуляторного акта пропонується встановити такі загальні показники:</w:t>
      </w:r>
    </w:p>
    <w:p w:rsidR="00791BF8" w:rsidRPr="00014452" w:rsidRDefault="00791BF8" w:rsidP="00791BF8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>- динаміка кількості платників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податку на нерухоме майно</w:t>
      </w:r>
      <w:r w:rsidRPr="00014452">
        <w:rPr>
          <w:rFonts w:ascii="Times New Roman" w:hAnsi="Times New Roman" w:cs="Times New Roman"/>
          <w:sz w:val="28"/>
          <w:szCs w:val="28"/>
        </w:rPr>
        <w:t>;</w:t>
      </w:r>
    </w:p>
    <w:p w:rsidR="00791BF8" w:rsidRPr="00014452" w:rsidRDefault="00791BF8" w:rsidP="00791BF8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- обсяги надходжень від сплати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 на нерухоме майно</w:t>
      </w:r>
      <w:r w:rsidRPr="00014452">
        <w:rPr>
          <w:rFonts w:ascii="Times New Roman" w:hAnsi="Times New Roman" w:cs="Times New Roman"/>
          <w:sz w:val="28"/>
          <w:szCs w:val="28"/>
        </w:rPr>
        <w:t>.</w:t>
      </w:r>
    </w:p>
    <w:p w:rsidR="00791BF8" w:rsidRPr="00014452" w:rsidRDefault="00791BF8" w:rsidP="00791BF8">
      <w:pPr>
        <w:pStyle w:val="Bodytext1"/>
        <w:tabs>
          <w:tab w:val="left" w:pos="1080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9. Заходи з відстеження результативності регуляторного акта</w:t>
      </w:r>
    </w:p>
    <w:p w:rsidR="00791BF8" w:rsidRPr="00014452" w:rsidRDefault="00791BF8" w:rsidP="00791BF8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Цільова група: фізичні та юридичні особи – платники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податку на нерухоме майно</w:t>
      </w:r>
      <w:r w:rsidRPr="00014452">
        <w:rPr>
          <w:rFonts w:ascii="Times New Roman" w:hAnsi="Times New Roman" w:cs="Times New Roman"/>
          <w:sz w:val="28"/>
          <w:szCs w:val="28"/>
        </w:rPr>
        <w:t>.</w:t>
      </w: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Для відстеження результативності буде застосовано аналіз даних бюджетної та податкової звітності, аналіз динаміки кількості платників податків, що сплачують </w:t>
      </w:r>
      <w:r w:rsidRPr="00014452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податок на нерухоме майно</w:t>
      </w:r>
      <w:r w:rsidRPr="00014452">
        <w:rPr>
          <w:rFonts w:ascii="Times New Roman" w:hAnsi="Times New Roman" w:cs="Times New Roman"/>
          <w:sz w:val="28"/>
          <w:szCs w:val="28"/>
        </w:rPr>
        <w:t>, надходжень від сплати податку.</w:t>
      </w:r>
    </w:p>
    <w:p w:rsidR="00791BF8" w:rsidRPr="00014452" w:rsidRDefault="00791BF8" w:rsidP="00791BF8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1BF8" w:rsidRPr="00014452" w:rsidRDefault="00791BF8" w:rsidP="00791BF8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452">
        <w:rPr>
          <w:rFonts w:ascii="Times New Roman" w:hAnsi="Times New Roman" w:cs="Times New Roman"/>
          <w:b/>
          <w:sz w:val="28"/>
          <w:szCs w:val="28"/>
        </w:rPr>
        <w:t>10. Інформація про спосіб надання зауважень та пропозицій</w:t>
      </w:r>
    </w:p>
    <w:p w:rsidR="00014452" w:rsidRDefault="00791BF8" w:rsidP="00791BF8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Зауваження та пропозиції від фізичних та юридичних осіб, суб’єктів господарювання, їх об’єднань приймаються протягом одного місяця з дня оприлюднення проекту регуляторного акта та відповідного аналізу регуляторного впливу за адресою: </w:t>
      </w:r>
      <w:proofErr w:type="spellStart"/>
      <w:r w:rsidRPr="00014452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014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452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014452">
        <w:rPr>
          <w:rFonts w:ascii="Times New Roman" w:hAnsi="Times New Roman" w:cs="Times New Roman"/>
          <w:sz w:val="28"/>
          <w:szCs w:val="28"/>
        </w:rPr>
        <w:t>, вул.</w:t>
      </w:r>
      <w:r w:rsidR="00014452">
        <w:rPr>
          <w:rFonts w:ascii="Times New Roman" w:hAnsi="Times New Roman" w:cs="Times New Roman"/>
          <w:sz w:val="28"/>
          <w:szCs w:val="28"/>
        </w:rPr>
        <w:t xml:space="preserve"> </w:t>
      </w:r>
      <w:r w:rsidR="00F94C40">
        <w:rPr>
          <w:rFonts w:ascii="Times New Roman" w:hAnsi="Times New Roman" w:cs="Times New Roman"/>
          <w:sz w:val="28"/>
          <w:szCs w:val="28"/>
        </w:rPr>
        <w:t>Соборна,9</w:t>
      </w:r>
      <w:r w:rsidR="00014452">
        <w:rPr>
          <w:rFonts w:ascii="Times New Roman" w:hAnsi="Times New Roman" w:cs="Times New Roman"/>
          <w:sz w:val="28"/>
          <w:szCs w:val="28"/>
        </w:rPr>
        <w:t xml:space="preserve"> </w:t>
      </w:r>
      <w:r w:rsidRPr="00014452">
        <w:rPr>
          <w:rFonts w:ascii="Times New Roman" w:hAnsi="Times New Roman" w:cs="Times New Roman"/>
          <w:sz w:val="28"/>
          <w:szCs w:val="28"/>
        </w:rPr>
        <w:t xml:space="preserve">тел. </w:t>
      </w:r>
      <w:r w:rsidR="00014452">
        <w:rPr>
          <w:rFonts w:ascii="Times New Roman" w:hAnsi="Times New Roman" w:cs="Times New Roman"/>
          <w:sz w:val="28"/>
          <w:szCs w:val="28"/>
        </w:rPr>
        <w:t>3-14-48,</w:t>
      </w:r>
    </w:p>
    <w:p w:rsidR="00791BF8" w:rsidRPr="00014452" w:rsidRDefault="00791BF8" w:rsidP="00014452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14452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="0001445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014452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F94C40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014452">
        <w:rPr>
          <w:rFonts w:ascii="Times New Roman" w:hAnsi="Times New Roman" w:cs="Times New Roman"/>
          <w:sz w:val="28"/>
          <w:szCs w:val="28"/>
        </w:rPr>
        <w:t>.</w:t>
      </w:r>
    </w:p>
    <w:p w:rsidR="00791BF8" w:rsidRPr="00014452" w:rsidRDefault="00791BF8" w:rsidP="00791BF8">
      <w:pPr>
        <w:widowControl w:val="0"/>
      </w:pPr>
    </w:p>
    <w:p w:rsidR="00791BF8" w:rsidRPr="00014452" w:rsidRDefault="00791BF8" w:rsidP="00791BF8">
      <w:pPr>
        <w:widowControl w:val="0"/>
      </w:pPr>
    </w:p>
    <w:p w:rsidR="00791BF8" w:rsidRPr="00014452" w:rsidRDefault="00791BF8" w:rsidP="00791BF8">
      <w:pPr>
        <w:widowControl w:val="0"/>
      </w:pPr>
    </w:p>
    <w:p w:rsidR="00791BF8" w:rsidRPr="00014452" w:rsidRDefault="00791BF8" w:rsidP="00791BF8">
      <w:pPr>
        <w:widowControl w:val="0"/>
      </w:pPr>
    </w:p>
    <w:p w:rsidR="000277DC" w:rsidRPr="00014452" w:rsidRDefault="000277DC"/>
    <w:sectPr w:rsidR="000277DC" w:rsidRPr="00014452" w:rsidSect="00B37F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344E2"/>
    <w:multiLevelType w:val="hybridMultilevel"/>
    <w:tmpl w:val="8938AF54"/>
    <w:lvl w:ilvl="0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1BF8"/>
    <w:rsid w:val="00014452"/>
    <w:rsid w:val="000277DC"/>
    <w:rsid w:val="0037544C"/>
    <w:rsid w:val="00412E30"/>
    <w:rsid w:val="005020BE"/>
    <w:rsid w:val="006C4261"/>
    <w:rsid w:val="006E6E28"/>
    <w:rsid w:val="00791BF8"/>
    <w:rsid w:val="00957C51"/>
    <w:rsid w:val="00A2174A"/>
    <w:rsid w:val="00BA0FB0"/>
    <w:rsid w:val="00F9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791BF8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791BF8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Строгий1"/>
    <w:rsid w:val="00791BF8"/>
    <w:rPr>
      <w:b/>
      <w:bCs/>
    </w:rPr>
  </w:style>
  <w:style w:type="paragraph" w:customStyle="1" w:styleId="a3">
    <w:name w:val="Назва документа"/>
    <w:basedOn w:val="a"/>
    <w:next w:val="a"/>
    <w:rsid w:val="0001445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5364</Words>
  <Characters>3059</Characters>
  <Application>Microsoft Office Word</Application>
  <DocSecurity>0</DocSecurity>
  <Lines>25</Lines>
  <Paragraphs>16</Paragraphs>
  <ScaleCrop>false</ScaleCrop>
  <Company>Grizli777</Company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6</cp:revision>
  <dcterms:created xsi:type="dcterms:W3CDTF">2020-05-15T05:46:00Z</dcterms:created>
  <dcterms:modified xsi:type="dcterms:W3CDTF">2021-04-12T19:44:00Z</dcterms:modified>
</cp:coreProperties>
</file>